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47521" w14:textId="4FD7CC5D" w:rsidR="0053071B" w:rsidRDefault="00FB71F4">
      <w:r>
        <w:t>Fire protection requirements for remodeled lab space</w:t>
      </w:r>
    </w:p>
    <w:p w14:paraId="327B0E43" w14:textId="77777777" w:rsidR="00E85E88" w:rsidRDefault="00E85E88"/>
    <w:p w14:paraId="4589CFE2" w14:textId="53C19E8D" w:rsidR="00E85E88" w:rsidRDefault="00E85E88" w:rsidP="00E85E88">
      <w:pPr>
        <w:pStyle w:val="ListParagraph"/>
        <w:numPr>
          <w:ilvl w:val="0"/>
          <w:numId w:val="2"/>
        </w:numPr>
      </w:pPr>
      <w:r>
        <w:t xml:space="preserve">Install an automatic sprinkler system per IBC Section </w:t>
      </w:r>
      <w:proofErr w:type="gramStart"/>
      <w:r>
        <w:t>903.2.11.6  requiring</w:t>
      </w:r>
      <w:proofErr w:type="gramEnd"/>
      <w:r>
        <w:t xml:space="preserve"> sprinkler protection for all buildings containing laboratory suites.  </w:t>
      </w:r>
    </w:p>
    <w:p w14:paraId="5601E507" w14:textId="6C750345" w:rsidR="00E85E88" w:rsidRDefault="00E85E88" w:rsidP="00E85E88">
      <w:pPr>
        <w:pStyle w:val="ListParagraph"/>
        <w:numPr>
          <w:ilvl w:val="1"/>
          <w:numId w:val="2"/>
        </w:numPr>
      </w:pPr>
      <w:r>
        <w:t xml:space="preserve">Provide a water supply for the sprinkler system per NFPA 13 section </w:t>
      </w:r>
      <w:r w:rsidR="008D4489">
        <w:t>5.1.1 and 5.1.2.   The water supply must be reliable and readily available.</w:t>
      </w:r>
      <w:r w:rsidR="006858F0">
        <w:t xml:space="preserve">  All sprinkler systems with more than 20 sprinkler heads must be monitored by an authorized 24-hour monitoring agency.</w:t>
      </w:r>
    </w:p>
    <w:p w14:paraId="3075D8B4" w14:textId="2053F6B2" w:rsidR="008D4489" w:rsidRDefault="008D4489" w:rsidP="00E85E88">
      <w:pPr>
        <w:pStyle w:val="ListParagraph"/>
        <w:numPr>
          <w:ilvl w:val="1"/>
          <w:numId w:val="2"/>
        </w:numPr>
      </w:pPr>
      <w:r>
        <w:t>Provide a fire pump that delivers the water supply to the sprinkler system at the flow rate and pressure required by NFPA 13.</w:t>
      </w:r>
      <w:r w:rsidR="006858F0">
        <w:t xml:space="preserve">  The fire pump can be typically powered by a diesel engine or an electric motor.  </w:t>
      </w:r>
    </w:p>
    <w:p w14:paraId="6CCC104C" w14:textId="48D8E714" w:rsidR="008D4489" w:rsidRDefault="008D4489" w:rsidP="00E85E88">
      <w:pPr>
        <w:pStyle w:val="ListParagraph"/>
        <w:numPr>
          <w:ilvl w:val="1"/>
          <w:numId w:val="2"/>
        </w:numPr>
      </w:pPr>
      <w:r>
        <w:t>Provide added water for use as a hose-stream in addition to what is required for the sprinkler system per NFPA 13 section 19.2.6.2</w:t>
      </w:r>
    </w:p>
    <w:p w14:paraId="62EBEA86" w14:textId="5DFDEAC4" w:rsidR="00E85E88" w:rsidRDefault="006858F0" w:rsidP="006858F0">
      <w:pPr>
        <w:pStyle w:val="ListParagraph"/>
        <w:numPr>
          <w:ilvl w:val="0"/>
          <w:numId w:val="2"/>
        </w:numPr>
      </w:pPr>
      <w:r>
        <w:t>Fire apparatus access roads.   Approved fire apparatus access roads must be provided for all new facilities Per IBC Section 503.1.1.</w:t>
      </w:r>
    </w:p>
    <w:p w14:paraId="042D24C8" w14:textId="638E5D41" w:rsidR="006858F0" w:rsidRDefault="006858F0" w:rsidP="006858F0">
      <w:pPr>
        <w:pStyle w:val="ListParagraph"/>
        <w:numPr>
          <w:ilvl w:val="0"/>
          <w:numId w:val="2"/>
        </w:numPr>
      </w:pPr>
      <w:r>
        <w:t xml:space="preserve">Install fire hydrant systems.  All new buildings must be within 400 ft. of a fire hydrant per IBC Section 507.5.1. </w:t>
      </w:r>
    </w:p>
    <w:sectPr w:rsidR="006858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471C7"/>
    <w:multiLevelType w:val="hybridMultilevel"/>
    <w:tmpl w:val="31F4CC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E373F3"/>
    <w:multiLevelType w:val="hybridMultilevel"/>
    <w:tmpl w:val="22FEA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2567926">
    <w:abstractNumId w:val="1"/>
  </w:num>
  <w:num w:numId="2" w16cid:durableId="1440108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E88"/>
    <w:rsid w:val="000A3F02"/>
    <w:rsid w:val="003E01AC"/>
    <w:rsid w:val="00402BDD"/>
    <w:rsid w:val="0053071B"/>
    <w:rsid w:val="006858F0"/>
    <w:rsid w:val="007C1B7B"/>
    <w:rsid w:val="008D4489"/>
    <w:rsid w:val="00E85E88"/>
    <w:rsid w:val="00FB7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D5B0E"/>
  <w15:chartTrackingRefBased/>
  <w15:docId w15:val="{BD6922E8-F71B-4781-AF40-332289A48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85E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85E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85E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5E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5E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5E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5E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5E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5E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5E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85E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85E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5E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5E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5E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5E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5E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5E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5E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5E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5E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5E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5E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5E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85E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5E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5E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5E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5E8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Allana Buick &amp; Bers, Inc.</Company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 Mosallaei</dc:creator>
  <cp:keywords/>
  <dc:description/>
  <cp:lastModifiedBy>Landon, Peter</cp:lastModifiedBy>
  <cp:revision>2</cp:revision>
  <dcterms:created xsi:type="dcterms:W3CDTF">2026-01-05T22:53:00Z</dcterms:created>
  <dcterms:modified xsi:type="dcterms:W3CDTF">2026-01-05T22:53:00Z</dcterms:modified>
</cp:coreProperties>
</file>